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 xml:space="preserve">включенных в </w:t>
      </w:r>
      <w:r w:rsidR="000061C0">
        <w:rPr>
          <w:b/>
          <w:color w:val="auto"/>
          <w:sz w:val="19"/>
          <w:szCs w:val="19"/>
        </w:rPr>
        <w:t xml:space="preserve">раздел </w:t>
      </w:r>
      <w:r w:rsidR="000061C0" w:rsidRPr="000061C0">
        <w:rPr>
          <w:b/>
          <w:color w:val="auto"/>
          <w:sz w:val="19"/>
          <w:szCs w:val="19"/>
        </w:rPr>
        <w:t xml:space="preserve">II </w:t>
      </w:r>
      <w:r w:rsidR="000061C0">
        <w:rPr>
          <w:b/>
          <w:color w:val="auto"/>
          <w:sz w:val="19"/>
          <w:szCs w:val="19"/>
        </w:rPr>
        <w:t>Ис</w:t>
      </w:r>
      <w:r w:rsidRPr="005C4C94">
        <w:rPr>
          <w:b/>
          <w:color w:val="auto"/>
          <w:sz w:val="19"/>
          <w:szCs w:val="19"/>
        </w:rPr>
        <w:t>черпывающ</w:t>
      </w:r>
      <w:r w:rsidR="00C011E8">
        <w:rPr>
          <w:b/>
          <w:color w:val="auto"/>
          <w:sz w:val="19"/>
          <w:szCs w:val="19"/>
        </w:rPr>
        <w:t xml:space="preserve">его </w:t>
      </w:r>
      <w:r w:rsidRPr="005C4C94">
        <w:rPr>
          <w:b/>
          <w:color w:val="auto"/>
          <w:sz w:val="19"/>
          <w:szCs w:val="19"/>
        </w:rPr>
        <w:t>перечн</w:t>
      </w:r>
      <w:r w:rsidR="00C011E8">
        <w:rPr>
          <w:b/>
          <w:color w:val="auto"/>
          <w:sz w:val="19"/>
          <w:szCs w:val="19"/>
        </w:rPr>
        <w:t>я</w:t>
      </w:r>
      <w:r w:rsidRPr="005C4C94">
        <w:rPr>
          <w:b/>
          <w:color w:val="auto"/>
          <w:sz w:val="19"/>
          <w:szCs w:val="19"/>
        </w:rPr>
        <w:t xml:space="preserve"> процедур в сфере строительства</w:t>
      </w:r>
      <w:r w:rsidR="009064C4">
        <w:rPr>
          <w:b/>
          <w:color w:val="auto"/>
          <w:sz w:val="19"/>
          <w:szCs w:val="19"/>
        </w:rPr>
        <w:t xml:space="preserve"> </w:t>
      </w:r>
      <w:r w:rsidR="009064C4" w:rsidRPr="009064C4">
        <w:rPr>
          <w:b/>
          <w:bCs/>
          <w:color w:val="auto"/>
          <w:sz w:val="19"/>
          <w:szCs w:val="19"/>
        </w:rPr>
        <w:t>сетей теплоснабжения</w:t>
      </w:r>
      <w:r w:rsidRPr="005C4C94">
        <w:rPr>
          <w:b/>
          <w:color w:val="auto"/>
          <w:sz w:val="19"/>
          <w:szCs w:val="19"/>
        </w:rPr>
        <w:t>,</w:t>
      </w:r>
    </w:p>
    <w:p w:rsidR="00334939" w:rsidRPr="000061C0" w:rsidRDefault="006B6CD2" w:rsidP="000061C0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утвержденн</w:t>
      </w:r>
      <w:r w:rsidR="000061C0">
        <w:rPr>
          <w:b/>
          <w:color w:val="auto"/>
          <w:sz w:val="19"/>
          <w:szCs w:val="19"/>
        </w:rPr>
        <w:t>ого</w:t>
      </w:r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Федерации от </w:t>
      </w:r>
      <w:r w:rsidR="009064C4">
        <w:rPr>
          <w:b/>
          <w:color w:val="auto"/>
          <w:sz w:val="19"/>
          <w:szCs w:val="19"/>
        </w:rPr>
        <w:t>17</w:t>
      </w:r>
      <w:r w:rsidRPr="005C4C94">
        <w:rPr>
          <w:b/>
          <w:color w:val="auto"/>
          <w:sz w:val="19"/>
          <w:szCs w:val="19"/>
        </w:rPr>
        <w:t xml:space="preserve"> апреля 201</w:t>
      </w:r>
      <w:r w:rsidR="009064C4">
        <w:rPr>
          <w:b/>
          <w:color w:val="auto"/>
          <w:sz w:val="19"/>
          <w:szCs w:val="19"/>
        </w:rPr>
        <w:t>7</w:t>
      </w:r>
      <w:r w:rsidR="0036675A">
        <w:rPr>
          <w:b/>
          <w:color w:val="auto"/>
          <w:sz w:val="19"/>
          <w:szCs w:val="19"/>
        </w:rPr>
        <w:t xml:space="preserve"> года</w:t>
      </w:r>
      <w:r w:rsidRPr="005C4C94">
        <w:rPr>
          <w:b/>
          <w:color w:val="auto"/>
          <w:sz w:val="19"/>
          <w:szCs w:val="19"/>
        </w:rPr>
        <w:t xml:space="preserve"> </w:t>
      </w:r>
      <w:r w:rsidR="0007470A">
        <w:rPr>
          <w:b/>
          <w:color w:val="auto"/>
          <w:sz w:val="19"/>
          <w:szCs w:val="19"/>
        </w:rPr>
        <w:t>№</w:t>
      </w:r>
      <w:r w:rsidRPr="005C4C94">
        <w:rPr>
          <w:b/>
          <w:color w:val="auto"/>
          <w:sz w:val="19"/>
          <w:szCs w:val="19"/>
        </w:rPr>
        <w:t xml:space="preserve"> 4</w:t>
      </w:r>
      <w:r w:rsidR="009064C4">
        <w:rPr>
          <w:b/>
          <w:color w:val="auto"/>
          <w:sz w:val="19"/>
          <w:szCs w:val="19"/>
        </w:rPr>
        <w:t>52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39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/>
      </w:tblPr>
      <w:tblGrid>
        <w:gridCol w:w="1133"/>
        <w:gridCol w:w="1426"/>
        <w:gridCol w:w="1271"/>
        <w:gridCol w:w="12"/>
        <w:gridCol w:w="1272"/>
        <w:gridCol w:w="12"/>
        <w:gridCol w:w="1958"/>
        <w:gridCol w:w="1559"/>
        <w:gridCol w:w="992"/>
        <w:gridCol w:w="993"/>
        <w:gridCol w:w="1559"/>
        <w:gridCol w:w="1134"/>
        <w:gridCol w:w="992"/>
        <w:gridCol w:w="1083"/>
      </w:tblGrid>
      <w:tr w:rsidR="00CC6855" w:rsidRPr="00CC6855" w:rsidTr="00D56C7A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Pr="00CC6855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Pr="00CC6855">
              <w:rPr>
                <w:b/>
                <w:bCs/>
                <w:color w:val="auto"/>
                <w:sz w:val="12"/>
                <w:szCs w:val="12"/>
              </w:rPr>
              <w:t>, 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CC6855" w:rsidRPr="00CC6855" w:rsidTr="00D56C7A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CC6855" w:rsidRPr="00CC6855" w:rsidTr="00D56C7A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97</w:t>
            </w:r>
            <w:r w:rsidRPr="00CC6855">
              <w:rPr>
                <w:color w:val="auto"/>
                <w:sz w:val="12"/>
                <w:szCs w:val="12"/>
              </w:rPr>
              <w:t>. 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t xml:space="preserve">Часть 3 статьи 3.2 </w:t>
            </w:r>
            <w:r w:rsidRPr="00CC6855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CC6855" w:rsidRPr="00CC6855" w:rsidRDefault="00E66AF5" w:rsidP="00D56C7A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 xml:space="preserve">Правила благоустройства на территории сельского </w:t>
            </w:r>
            <w:r w:rsidR="00D56C7A" w:rsidRPr="00CE1B2D">
              <w:rPr>
                <w:bCs/>
                <w:color w:val="auto"/>
                <w:sz w:val="12"/>
                <w:szCs w:val="12"/>
              </w:rPr>
              <w:t xml:space="preserve"> поселения </w:t>
            </w:r>
            <w:r w:rsidR="00D56C7A">
              <w:rPr>
                <w:bCs/>
                <w:color w:val="auto"/>
                <w:sz w:val="12"/>
                <w:szCs w:val="12"/>
              </w:rPr>
              <w:t>Сухая Вязовка</w:t>
            </w:r>
            <w:r w:rsidR="00D56C7A" w:rsidRPr="00CE1B2D">
              <w:rPr>
                <w:bCs/>
                <w:color w:val="auto"/>
                <w:sz w:val="12"/>
                <w:szCs w:val="12"/>
              </w:rPr>
              <w:t>, утвержденны</w:t>
            </w:r>
            <w:r w:rsidR="00D56C7A">
              <w:rPr>
                <w:bCs/>
                <w:color w:val="auto"/>
                <w:sz w:val="12"/>
                <w:szCs w:val="12"/>
              </w:rPr>
              <w:t>е Решением Собрания п</w:t>
            </w:r>
            <w:r w:rsidR="00D56C7A" w:rsidRPr="00CE1B2D">
              <w:rPr>
                <w:bCs/>
                <w:color w:val="auto"/>
                <w:sz w:val="12"/>
                <w:szCs w:val="12"/>
              </w:rPr>
              <w:t xml:space="preserve">редставителей                                                               сельского поселения </w:t>
            </w:r>
            <w:r w:rsidR="00D56C7A">
              <w:rPr>
                <w:bCs/>
                <w:color w:val="auto"/>
                <w:sz w:val="12"/>
                <w:szCs w:val="12"/>
              </w:rPr>
              <w:t>Сухая Вязовка</w:t>
            </w:r>
            <w:r w:rsidR="00D56C7A" w:rsidRPr="00CE1B2D">
              <w:rPr>
                <w:bCs/>
                <w:color w:val="auto"/>
                <w:sz w:val="12"/>
                <w:szCs w:val="12"/>
              </w:rPr>
              <w:t xml:space="preserve"> </w:t>
            </w:r>
            <w:r w:rsidR="00D56C7A">
              <w:rPr>
                <w:bCs/>
                <w:color w:val="auto"/>
                <w:sz w:val="12"/>
                <w:szCs w:val="12"/>
              </w:rPr>
              <w:t xml:space="preserve"> от 12.10.2017 </w:t>
            </w:r>
            <w:r w:rsidR="00D56C7A" w:rsidRPr="00CE1B2D">
              <w:rPr>
                <w:bCs/>
                <w:color w:val="auto"/>
                <w:sz w:val="12"/>
                <w:szCs w:val="12"/>
              </w:rPr>
              <w:t>г. №</w:t>
            </w:r>
            <w:r w:rsidR="00D56C7A">
              <w:rPr>
                <w:bCs/>
                <w:color w:val="auto"/>
                <w:sz w:val="12"/>
                <w:szCs w:val="12"/>
              </w:rPr>
              <w:t xml:space="preserve"> 21а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пересадку деревьев и кустарников», </w:t>
            </w:r>
          </w:p>
          <w:p w:rsidR="00E66AF5" w:rsidRPr="00E44236" w:rsidRDefault="00E66AF5" w:rsidP="00E66AF5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 xml:space="preserve">постановление Администрации </w:t>
            </w:r>
          </w:p>
          <w:p w:rsidR="00CC6855" w:rsidRPr="00CC6855" w:rsidRDefault="00D56C7A" w:rsidP="00E66AF5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 xml:space="preserve">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Сухая Вязовка</w:t>
            </w:r>
            <w:r w:rsidRPr="00CE1B2D">
              <w:rPr>
                <w:bCs/>
                <w:color w:val="auto"/>
                <w:sz w:val="12"/>
                <w:szCs w:val="12"/>
              </w:rPr>
              <w:t xml:space="preserve"> от </w:t>
            </w:r>
            <w:r>
              <w:rPr>
                <w:bCs/>
                <w:color w:val="auto"/>
                <w:sz w:val="12"/>
                <w:szCs w:val="12"/>
              </w:rPr>
              <w:t>28</w:t>
            </w:r>
            <w:r w:rsidRPr="00CE1B2D">
              <w:rPr>
                <w:bCs/>
                <w:color w:val="auto"/>
                <w:sz w:val="12"/>
                <w:szCs w:val="12"/>
              </w:rPr>
              <w:t>.1</w:t>
            </w:r>
            <w:r>
              <w:rPr>
                <w:bCs/>
                <w:color w:val="auto"/>
                <w:sz w:val="12"/>
                <w:szCs w:val="12"/>
              </w:rPr>
              <w:t>0</w:t>
            </w:r>
            <w:r w:rsidRPr="00CE1B2D">
              <w:rPr>
                <w:bCs/>
                <w:color w:val="auto"/>
                <w:sz w:val="12"/>
                <w:szCs w:val="12"/>
              </w:rPr>
              <w:t>.201</w:t>
            </w:r>
            <w:r>
              <w:rPr>
                <w:bCs/>
                <w:color w:val="auto"/>
                <w:sz w:val="12"/>
                <w:szCs w:val="12"/>
              </w:rPr>
              <w:t>9 г. № 74</w:t>
            </w:r>
            <w:r w:rsidRPr="00CE1B2D">
              <w:rPr>
                <w:bCs/>
                <w:color w:val="auto"/>
                <w:sz w:val="12"/>
                <w:szCs w:val="12"/>
              </w:rPr>
              <w:t xml:space="preserve"> «Об утверждении</w:t>
            </w:r>
            <w:r w:rsidRPr="00CE1B2D">
              <w:rPr>
                <w:color w:val="auto"/>
                <w:sz w:val="12"/>
                <w:szCs w:val="12"/>
              </w:rPr>
              <w:t xml:space="preserve"> </w:t>
            </w:r>
            <w:r w:rsidRPr="00CE1B2D">
              <w:rPr>
                <w:bCs/>
                <w:color w:val="auto"/>
                <w:sz w:val="12"/>
                <w:szCs w:val="12"/>
              </w:rPr>
              <w:t>административного регламента предоставления муниципальной услуги «Выдача</w:t>
            </w:r>
            <w:r>
              <w:rPr>
                <w:bCs/>
                <w:color w:val="auto"/>
                <w:sz w:val="12"/>
                <w:szCs w:val="12"/>
              </w:rPr>
              <w:t xml:space="preserve"> порубочного билета разрешений на пересадку</w:t>
            </w:r>
            <w:r w:rsidRPr="00CE1B2D">
              <w:rPr>
                <w:bCs/>
                <w:color w:val="auto"/>
                <w:sz w:val="12"/>
                <w:szCs w:val="12"/>
              </w:rPr>
              <w:t xml:space="preserve"> зеленых насаждений».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В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2) используемых без предоставления таких земель и земельных участков и установления сервитута;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4) в целях удаления аварийных, больных деревьев и </w:t>
            </w:r>
            <w:r w:rsidRPr="00CC6855">
              <w:rPr>
                <w:color w:val="auto"/>
                <w:sz w:val="12"/>
                <w:szCs w:val="12"/>
              </w:rPr>
              <w:lastRenderedPageBreak/>
              <w:t>кустарников;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t>при необходимости  сноса или пересадки деревьев, кустарников (при аварийности деревьев,</w:t>
            </w:r>
            <w:r w:rsidRPr="00CC6855">
              <w:rPr>
                <w:color w:val="auto"/>
                <w:sz w:val="12"/>
                <w:szCs w:val="12"/>
              </w:rPr>
              <w:t xml:space="preserve"> </w:t>
            </w:r>
            <w:r w:rsidRPr="00CC6855">
              <w:rPr>
                <w:bCs/>
                <w:color w:val="auto"/>
                <w:sz w:val="12"/>
                <w:szCs w:val="12"/>
              </w:rPr>
              <w:t xml:space="preserve">при попадании в зону застройки), а также новые посадки деревьев и кустарников на территории общего пользования улиц, площадей, парков, скверов и кварталов многоэтажной застройки, цветочное оформление скверов и парков и капитальный ремонт и реконструкция объектов ландшафтной архитектуры. 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t>1) Заявление,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3) правоустанавливающий документ на земельный участок, на котором находится (находятся) предполагаемое(ые)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5) разрешение на строительство, реконструкцию объекта капитального строительства;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6) предписание органа </w:t>
            </w:r>
            <w:r w:rsidRPr="00CC6855">
              <w:rPr>
                <w:color w:val="auto"/>
                <w:sz w:val="12"/>
                <w:szCs w:val="12"/>
              </w:rPr>
              <w:lastRenderedPageBreak/>
              <w:t>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7" w:history="1">
              <w:r w:rsidRPr="00CC6855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CC6855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8) схема благоустройства и озеленения земельного участка, на котором находится (находятся) предполагаемое(ые)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9) схема размещения предполагаемого(ых)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lastRenderedPageBreak/>
              <w:t>Решение о предоставлении порубочного билета и (или) разрешения на пересадку деревьев и кустарников.</w:t>
            </w:r>
          </w:p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2)непредоставление документов, предусмотренных </w:t>
            </w:r>
            <w:hyperlink r:id="rId8" w:history="1">
              <w:r w:rsidRPr="00CC6855">
                <w:rPr>
                  <w:rStyle w:val="ae"/>
                  <w:sz w:val="12"/>
                  <w:szCs w:val="12"/>
                </w:rPr>
                <w:t>пунктом 5</w:t>
              </w:r>
            </w:hyperlink>
            <w:r w:rsidRPr="00CC6855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4) удаление (пересадка) деревьев и (или) кустарников не требует предоставления порубочного билета и (или) </w:t>
            </w:r>
            <w:r w:rsidRPr="00CC6855">
              <w:rPr>
                <w:color w:val="auto"/>
                <w:sz w:val="12"/>
                <w:szCs w:val="12"/>
              </w:rPr>
              <w:lastRenderedPageBreak/>
              <w:t>разрешения на пересадку деревьев и кустарников;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9" w:history="1">
              <w:r w:rsidRPr="00CC6855">
                <w:rPr>
                  <w:rStyle w:val="ae"/>
                  <w:sz w:val="12"/>
                  <w:szCs w:val="12"/>
                </w:rPr>
                <w:t>пунктом 3</w:t>
              </w:r>
            </w:hyperlink>
            <w:r w:rsidRPr="00CC6855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7) неоплата восстановительной стоимости в случае, когда ее оплата требуется в соответствии с </w:t>
            </w:r>
            <w:hyperlink r:id="rId10" w:history="1">
              <w:r w:rsidRPr="00CC6855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CC6855">
              <w:rPr>
                <w:color w:val="auto"/>
                <w:sz w:val="12"/>
                <w:szCs w:val="12"/>
              </w:rPr>
              <w:t xml:space="preserve"> Порядка.</w:t>
            </w:r>
          </w:p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lastRenderedPageBreak/>
              <w:t>Срок принятия решения - 15 рабочих дней со дня регистрации заявления;</w:t>
            </w:r>
          </w:p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2) удаления аварийных, больных деревьев и кустарников;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3) пересадки </w:t>
            </w:r>
            <w:r w:rsidRPr="00CC6855">
              <w:rPr>
                <w:color w:val="auto"/>
                <w:sz w:val="12"/>
                <w:szCs w:val="12"/>
              </w:rPr>
              <w:lastRenderedPageBreak/>
              <w:t>деревьев и кустарников;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CC6855" w:rsidRPr="00CC6855" w:rsidRDefault="00CC6855" w:rsidP="00CC6855">
            <w:pPr>
              <w:rPr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CC6855" w:rsidRPr="00CC6855" w:rsidRDefault="00CC6855" w:rsidP="00D56C7A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color w:val="auto"/>
                <w:sz w:val="12"/>
                <w:szCs w:val="12"/>
              </w:rPr>
              <w:t xml:space="preserve">Платой является восстановительная стоимость, зачисляемая на бюджетный счет муниципального образования, определенной в порядке, утвержденном </w:t>
            </w:r>
            <w:r w:rsidR="00E66AF5">
              <w:rPr>
                <w:color w:val="auto"/>
                <w:sz w:val="12"/>
                <w:szCs w:val="12"/>
              </w:rPr>
              <w:t xml:space="preserve">постановлением Администрации </w:t>
            </w:r>
            <w:r w:rsidRPr="00CC6855">
              <w:rPr>
                <w:color w:val="auto"/>
                <w:sz w:val="12"/>
                <w:szCs w:val="12"/>
              </w:rPr>
              <w:t xml:space="preserve">сельского поселения </w:t>
            </w:r>
            <w:r w:rsidR="00D56C7A">
              <w:rPr>
                <w:color w:val="auto"/>
                <w:sz w:val="12"/>
                <w:szCs w:val="12"/>
              </w:rPr>
              <w:t>Сухая Вязовка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носителе.</w:t>
            </w:r>
          </w:p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</w:p>
          <w:p w:rsidR="00CC6855" w:rsidRPr="00CC6855" w:rsidRDefault="00CC6855" w:rsidP="00CC6855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t>В электронной форме.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6855" w:rsidRPr="00CC6855" w:rsidRDefault="00CC6855" w:rsidP="00D56C7A">
            <w:pPr>
              <w:rPr>
                <w:bCs/>
                <w:color w:val="auto"/>
                <w:sz w:val="12"/>
                <w:szCs w:val="12"/>
              </w:rPr>
            </w:pPr>
            <w:r w:rsidRPr="00CC6855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 w:rsidR="00D56C7A">
              <w:rPr>
                <w:bCs/>
                <w:color w:val="auto"/>
                <w:sz w:val="12"/>
                <w:szCs w:val="12"/>
              </w:rPr>
              <w:t>Сухая Вязовка</w:t>
            </w:r>
          </w:p>
        </w:tc>
      </w:tr>
    </w:tbl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11"/>
      <w:pgSz w:w="16840" w:h="11907" w:orient="landscape" w:code="9"/>
      <w:pgMar w:top="720" w:right="720" w:bottom="720" w:left="72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386" w:rsidRDefault="005E3386" w:rsidP="00430F36">
      <w:r>
        <w:separator/>
      </w:r>
    </w:p>
  </w:endnote>
  <w:endnote w:type="continuationSeparator" w:id="0">
    <w:p w:rsidR="005E3386" w:rsidRDefault="005E3386" w:rsidP="00430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386" w:rsidRDefault="005E3386" w:rsidP="00430F36">
      <w:r>
        <w:separator/>
      </w:r>
    </w:p>
  </w:footnote>
  <w:footnote w:type="continuationSeparator" w:id="0">
    <w:p w:rsidR="005E3386" w:rsidRDefault="005E3386" w:rsidP="00430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772591485"/>
      <w:docPartObj>
        <w:docPartGallery w:val="Page Numbers (Top of Page)"/>
        <w:docPartUnique/>
      </w:docPartObj>
    </w:sdtPr>
    <w:sdtContent>
      <w:p w:rsidR="006306B2" w:rsidRDefault="00503373">
        <w:pPr>
          <w:pStyle w:val="a7"/>
          <w:jc w:val="center"/>
        </w:pPr>
        <w:r>
          <w:fldChar w:fldCharType="begin"/>
        </w:r>
        <w:r w:rsidR="006306B2">
          <w:instrText>PAGE   \* MERGEFORMAT</w:instrText>
        </w:r>
        <w:r>
          <w:fldChar w:fldCharType="separate"/>
        </w:r>
        <w:r w:rsidR="00D56C7A">
          <w:rPr>
            <w:noProof/>
          </w:rPr>
          <w:t>2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08AA"/>
    <w:rsid w:val="00034822"/>
    <w:rsid w:val="00037FE7"/>
    <w:rsid w:val="000421FA"/>
    <w:rsid w:val="0004605D"/>
    <w:rsid w:val="00052A95"/>
    <w:rsid w:val="0005353C"/>
    <w:rsid w:val="00067C0C"/>
    <w:rsid w:val="0007470A"/>
    <w:rsid w:val="000905F3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35F5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1871"/>
    <w:rsid w:val="00191266"/>
    <w:rsid w:val="001936BD"/>
    <w:rsid w:val="001B0E37"/>
    <w:rsid w:val="001B64BC"/>
    <w:rsid w:val="001C5122"/>
    <w:rsid w:val="001D4F05"/>
    <w:rsid w:val="001D7125"/>
    <w:rsid w:val="001E112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675A"/>
    <w:rsid w:val="00367242"/>
    <w:rsid w:val="0037053B"/>
    <w:rsid w:val="003710A9"/>
    <w:rsid w:val="00382110"/>
    <w:rsid w:val="00382A86"/>
    <w:rsid w:val="00386ACE"/>
    <w:rsid w:val="00387A25"/>
    <w:rsid w:val="00395F10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568E"/>
    <w:rsid w:val="00437DC1"/>
    <w:rsid w:val="00437F6D"/>
    <w:rsid w:val="004429AE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D12C3"/>
    <w:rsid w:val="004D1B98"/>
    <w:rsid w:val="004D5377"/>
    <w:rsid w:val="004E1882"/>
    <w:rsid w:val="00503373"/>
    <w:rsid w:val="00507801"/>
    <w:rsid w:val="00515010"/>
    <w:rsid w:val="005178FE"/>
    <w:rsid w:val="00517943"/>
    <w:rsid w:val="005230CD"/>
    <w:rsid w:val="00523887"/>
    <w:rsid w:val="00525F91"/>
    <w:rsid w:val="00535079"/>
    <w:rsid w:val="005435EE"/>
    <w:rsid w:val="00545A9B"/>
    <w:rsid w:val="00552188"/>
    <w:rsid w:val="00555033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5E3386"/>
    <w:rsid w:val="00601DD0"/>
    <w:rsid w:val="006058D7"/>
    <w:rsid w:val="00606DE3"/>
    <w:rsid w:val="0060750B"/>
    <w:rsid w:val="00623A54"/>
    <w:rsid w:val="006248B1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60AA"/>
    <w:rsid w:val="009064C4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6F5D"/>
    <w:rsid w:val="00A42774"/>
    <w:rsid w:val="00A46169"/>
    <w:rsid w:val="00A70931"/>
    <w:rsid w:val="00A82462"/>
    <w:rsid w:val="00A96E4A"/>
    <w:rsid w:val="00AA20D2"/>
    <w:rsid w:val="00AA7FD5"/>
    <w:rsid w:val="00AC2C36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45131"/>
    <w:rsid w:val="00C46777"/>
    <w:rsid w:val="00C506CF"/>
    <w:rsid w:val="00C55400"/>
    <w:rsid w:val="00C622CB"/>
    <w:rsid w:val="00C65405"/>
    <w:rsid w:val="00C6614F"/>
    <w:rsid w:val="00C7322D"/>
    <w:rsid w:val="00C83F9A"/>
    <w:rsid w:val="00C8711F"/>
    <w:rsid w:val="00C87E9D"/>
    <w:rsid w:val="00C908F8"/>
    <w:rsid w:val="00C92799"/>
    <w:rsid w:val="00CA2942"/>
    <w:rsid w:val="00CA4895"/>
    <w:rsid w:val="00CB2A50"/>
    <w:rsid w:val="00CC04AB"/>
    <w:rsid w:val="00CC04C2"/>
    <w:rsid w:val="00CC5EAD"/>
    <w:rsid w:val="00CC6328"/>
    <w:rsid w:val="00CC6855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6C7A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07A9F"/>
    <w:rsid w:val="00E11636"/>
    <w:rsid w:val="00E11D33"/>
    <w:rsid w:val="00E1589C"/>
    <w:rsid w:val="00E15D45"/>
    <w:rsid w:val="00E34DE5"/>
    <w:rsid w:val="00E36457"/>
    <w:rsid w:val="00E36723"/>
    <w:rsid w:val="00E66AF5"/>
    <w:rsid w:val="00E66FC4"/>
    <w:rsid w:val="00E77A3B"/>
    <w:rsid w:val="00E82491"/>
    <w:rsid w:val="00E85AC5"/>
    <w:rsid w:val="00E85C93"/>
    <w:rsid w:val="00E9091A"/>
    <w:rsid w:val="00E96640"/>
    <w:rsid w:val="00EA0EC2"/>
    <w:rsid w:val="00EA1117"/>
    <w:rsid w:val="00EB4C63"/>
    <w:rsid w:val="00EB6306"/>
    <w:rsid w:val="00EC3798"/>
    <w:rsid w:val="00EC6327"/>
    <w:rsid w:val="00EE1E50"/>
    <w:rsid w:val="00EF7164"/>
    <w:rsid w:val="00F078D9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37A7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CC68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BA30F7F115E3A2AE41FD59DA51950F5FB6CFB83043B6EEDA9DEF6FCA20D055C6BD66F541B98DA4421B49AC5DF16D59CEDCBA5C4CB8EC915436BB67x1L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8C02F-7DC3-4163-B610-E8C90F99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sf</cp:lastModifiedBy>
  <cp:revision>2</cp:revision>
  <cp:lastPrinted>2015-06-27T08:39:00Z</cp:lastPrinted>
  <dcterms:created xsi:type="dcterms:W3CDTF">2019-12-17T12:47:00Z</dcterms:created>
  <dcterms:modified xsi:type="dcterms:W3CDTF">2019-12-17T12:47:00Z</dcterms:modified>
</cp:coreProperties>
</file>